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铜陵市2022年度考试录用公务员体能测评、面试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铜陵市2022年度考试录用公务员面试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日举行。为切实保障广大应试人员的生命安全和身体健康，确保本次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面试安全有序进行，现就有关事项告知如下。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所有考生须提前申领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安康码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通信大数据行程卡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，持续关注两码状态并保持绿码。非绿码人员需通过健康打卡、个人申诉、核酸检测等方式尽快转为绿码。建议无禁忌而尚未接种疫苗的考生尽快完成接种。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前7天有疫情高风险区旅居史的考生，需完成7天集中隔离医学观察，并提供解除隔离相关证明方可参加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前7天有疫情中风险区旅居史的考生，需完成7天居家隔离医学观察，并提供解除隔离相关证明方可参加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前7天有疫情发生地所在县（区）旅居史的考生，需提供离开疫情发生地所在县（区）后3天2次核酸检测阴性证明（2次采样至少间隔24小时）方可参加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五、其他考生需提供48小时内（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采样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时间为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月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日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: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0以后）的核酸检测阴性证明（纸质版或电子版均可）方可参加面试。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面试当天考生应至少提前一小时到达考点，进入候考室前须进行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安康码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通信大数据行程卡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、核酸检测报告核查（不得以亮码代替扫码）。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七、不能提供48小时内核酸检测阴性证明的人员；处在隔离期和居家健康监测期的人员；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安康码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为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红码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黄码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、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通信大数据行程卡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有异常行程风险未排除的人员；有发热（≥37.3℃）、咳嗽、胸闷等身体异常情况未排除感染风险的人员，不予进行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八、已在铜陵的考生建议非必要不离铜。尚在铜陵市外的考生可通过国务院客户端、拨打咨询电话、通过目的地村（社区）等途径，提前了解铜陵市疫情防控政策，根据旅居地防控形势和铜陵市防控需要妥善安排行程，以免因突发疫情滞留旅居地，或因无法满足铜陵市隔离观察、健康管理等防控要求影响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九、考生要做好每日体温测量和健康监测，并减少社交活动，尽量不乘坐公共交通工具、不参加聚集性活动、不前往人员密集场所。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面试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前请保持良好卫生习惯与作息规律，做好个人防护，如出现发热、乏力、咳嗽、呼吸困难、腹泻等症状的，请及时前往定点医院就诊。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十、考生应自备一次性医用口罩，乘坐公共交通工具前往考点的，应全程佩戴口罩。除核验信息、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体能测评、面试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答题时须配合摘下口罩以外，应全程佩戴一次性医用口罩，并保持1米以上安全距离。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十一、请自觉遵守相关防疫要求和属地人员管控政策。凡隐瞒或谎报旅居史、接触史、健康状况等疫情防控重点信息，不配合工作人员进行防疫检测、询问等造成不良后果的，终止其考试并依法追究法律责任。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、如考试前出现新的疫情变化，将通过铜陵先锋网（http://www.tlxfzx.com/）及时发布补充公告，明确疫情防控要求，请广大考生密切关注。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br w:type="page"/>
      </w:r>
      <w:r>
        <w:rPr>
          <w:rFonts w:hint="eastAsia" w:ascii="黑体" w:hAnsi="黑体" w:eastAsia="黑体"/>
          <w:sz w:val="32"/>
          <w:szCs w:val="24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38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sz w:val="38"/>
          <w:szCs w:val="24"/>
          <w:lang w:val="zh-CN"/>
        </w:rPr>
        <w:t>相关乡镇（社区）联系方式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38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一、铜官区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1.西湖镇 6862990　13856287819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2.东郊办 2600820　18956246209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3.新城办 2112110　13856212257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4.天井湖社区 2852310　17756236727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5.映湖社区 5855629　13866853149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6.五松社区 2858211　13965206950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7.人民社区 2826860　18156217082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8.幸福社区 2882147　13955915113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9.官塘社区 2688122　18956202960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10.学苑社区 2688151　13965225019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11.阳光社区 2612162　13645625011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12.友好社区 2875411　13856224988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13.螺蛳山社区 2100906　13856219512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14.金口岭社区 5811703　15956211056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15.鹞山社区 2686975　15056210995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16.朝阳社区 5826504　17756232976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17.滨江社区 3861503　17756235033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18.金山社区 3866778　13956255997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19.狮子山社区 2291587　15305627817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20.露采社区 5859626　13856201745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 </w:t>
      </w:r>
      <w:r>
        <w:rPr>
          <w:rFonts w:hint="eastAsia" w:ascii="黑体" w:hAnsi="黑体" w:eastAsia="黑体"/>
          <w:sz w:val="32"/>
          <w:szCs w:val="24"/>
          <w:lang w:val="zh-CN"/>
        </w:rPr>
        <w:t>二、义安区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1.五松镇 18356275555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2.顺安镇 15056212675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3.钟鸣镇 13856280502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4.天门镇 15956228804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5.东联镇 13685628700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6.西联镇 13955925308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7.胥坝乡 13855337767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8.老洲乡 13955935511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9.新桥办 18956211469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10.开发区 13856254156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11.农业园 17356228949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 </w:t>
      </w:r>
      <w:r>
        <w:rPr>
          <w:rFonts w:hint="eastAsia" w:ascii="黑体" w:hAnsi="黑体" w:eastAsia="黑体"/>
          <w:sz w:val="32"/>
          <w:szCs w:val="24"/>
          <w:lang w:val="zh-CN"/>
        </w:rPr>
        <w:t>三、郊区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1.大通镇 13965219700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2.老洲镇 19156293014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3.陈瑶湖镇 18056901688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4.周潭镇 18856203021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5.铜山镇 13156616213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6.灰河乡 13866850831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7.桥南办 13365629708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8.安铜办 18156201039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9.普济圩社区 18715629603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mYxN2FlOTQzNDExZWI0OGIxYTUxYTNiNjExNDYifQ=="/>
  </w:docVars>
  <w:rsids>
    <w:rsidRoot w:val="00172A27"/>
    <w:rsid w:val="03B425AE"/>
    <w:rsid w:val="046244D6"/>
    <w:rsid w:val="056B20A9"/>
    <w:rsid w:val="153F65F9"/>
    <w:rsid w:val="20CA6A5D"/>
    <w:rsid w:val="22623FCE"/>
    <w:rsid w:val="22BC73BE"/>
    <w:rsid w:val="26A85D28"/>
    <w:rsid w:val="275F5615"/>
    <w:rsid w:val="28181E76"/>
    <w:rsid w:val="2C8E6106"/>
    <w:rsid w:val="2F466726"/>
    <w:rsid w:val="2FF6788B"/>
    <w:rsid w:val="30F45B99"/>
    <w:rsid w:val="31AC0DC2"/>
    <w:rsid w:val="330F15A4"/>
    <w:rsid w:val="3A59585F"/>
    <w:rsid w:val="3CE629C9"/>
    <w:rsid w:val="3D8E2642"/>
    <w:rsid w:val="417F09A2"/>
    <w:rsid w:val="41AA2928"/>
    <w:rsid w:val="432208CE"/>
    <w:rsid w:val="4387495F"/>
    <w:rsid w:val="49CB5998"/>
    <w:rsid w:val="4BBB6E78"/>
    <w:rsid w:val="4ED432AF"/>
    <w:rsid w:val="526861E8"/>
    <w:rsid w:val="572D43F8"/>
    <w:rsid w:val="57C021C8"/>
    <w:rsid w:val="5FD3C0BF"/>
    <w:rsid w:val="60BA2260"/>
    <w:rsid w:val="61646714"/>
    <w:rsid w:val="64D65B8E"/>
    <w:rsid w:val="6B4C44A1"/>
    <w:rsid w:val="720B5B34"/>
    <w:rsid w:val="757E7421"/>
    <w:rsid w:val="75955F2A"/>
    <w:rsid w:val="79BE3778"/>
    <w:rsid w:val="7B1037AD"/>
    <w:rsid w:val="7C092198"/>
    <w:rsid w:val="7C7E1AF1"/>
    <w:rsid w:val="7F1B454B"/>
    <w:rsid w:val="E7FBB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1423</Words>
  <Characters>2058</Characters>
  <Lines>0</Lines>
  <Paragraphs>0</Paragraphs>
  <TotalTime>1</TotalTime>
  <ScaleCrop>false</ScaleCrop>
  <LinksUpToDate>false</LinksUpToDate>
  <CharactersWithSpaces>2168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2022-07-22T00:42:00Z</cp:lastPrinted>
  <dcterms:modified xsi:type="dcterms:W3CDTF">2022-07-27T00:10:34Z</dcterms:modified>
  <dc:title>安徽省2022年度考试录用公务员和招录选调生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C253D203A01F4DCABB24F7212A50ED6D</vt:lpwstr>
  </property>
</Properties>
</file>